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40A" w:rsidRPr="0077040A" w:rsidRDefault="0077040A" w:rsidP="0077040A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77040A">
        <w:rPr>
          <w:rFonts w:asciiTheme="majorBidi" w:hAnsiTheme="majorBidi" w:cstheme="majorBidi"/>
          <w:b/>
          <w:bCs/>
          <w:sz w:val="28"/>
          <w:szCs w:val="28"/>
        </w:rPr>
        <w:t>Liste des tableaux</w:t>
      </w:r>
    </w:p>
    <w:p w:rsidR="0077040A" w:rsidRPr="0011012B" w:rsidRDefault="0077040A" w:rsidP="0077040A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6804"/>
        <w:gridCol w:w="738"/>
      </w:tblGrid>
      <w:tr w:rsidR="003677A8" w:rsidRPr="00B40E63" w:rsidTr="00D17EEE">
        <w:trPr>
          <w:trHeight w:val="187"/>
        </w:trPr>
        <w:tc>
          <w:tcPr>
            <w:tcW w:w="1384" w:type="dxa"/>
          </w:tcPr>
          <w:p w:rsidR="003677A8" w:rsidRPr="00554049" w:rsidRDefault="003677A8" w:rsidP="0041207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3677A8" w:rsidRPr="00554049" w:rsidRDefault="003677A8" w:rsidP="0041207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8" w:type="dxa"/>
          </w:tcPr>
          <w:p w:rsidR="003677A8" w:rsidRPr="00B40E63" w:rsidRDefault="00C37173" w:rsidP="0041207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Page </w:t>
            </w:r>
          </w:p>
        </w:tc>
      </w:tr>
      <w:tr w:rsidR="00C37173" w:rsidRPr="00B40E63" w:rsidTr="00D17EEE">
        <w:trPr>
          <w:trHeight w:val="370"/>
        </w:trPr>
        <w:tc>
          <w:tcPr>
            <w:tcW w:w="1384" w:type="dxa"/>
          </w:tcPr>
          <w:p w:rsidR="00C37173" w:rsidRDefault="00C37173" w:rsidP="0041207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01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Tableau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C37173" w:rsidRDefault="00C37173" w:rsidP="0041207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D1438">
              <w:rPr>
                <w:rFonts w:asciiTheme="majorBidi" w:hAnsiTheme="majorBidi" w:cstheme="majorBidi"/>
                <w:sz w:val="24"/>
                <w:szCs w:val="24"/>
              </w:rPr>
              <w:t>Développement de la production aquacole en Algérie (1982 à 1986)</w:t>
            </w:r>
          </w:p>
        </w:tc>
        <w:tc>
          <w:tcPr>
            <w:tcW w:w="738" w:type="dxa"/>
          </w:tcPr>
          <w:p w:rsidR="00C37173" w:rsidRPr="00D17EEE" w:rsidRDefault="006E2475" w:rsidP="0041207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17EE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3677A8" w:rsidRPr="00B40E63" w:rsidTr="00D17EEE">
        <w:trPr>
          <w:trHeight w:val="417"/>
        </w:trPr>
        <w:tc>
          <w:tcPr>
            <w:tcW w:w="1384" w:type="dxa"/>
          </w:tcPr>
          <w:p w:rsidR="003677A8" w:rsidRPr="00554049" w:rsidRDefault="003677A8" w:rsidP="00412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1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Tableau 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3677A8" w:rsidRPr="00554049" w:rsidRDefault="003677A8" w:rsidP="00412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438">
              <w:rPr>
                <w:rFonts w:asciiTheme="majorBidi" w:hAnsiTheme="majorBidi" w:cstheme="majorBidi"/>
                <w:sz w:val="24"/>
                <w:szCs w:val="24"/>
              </w:rPr>
              <w:t>Evolution de la production aquacole en Algérie de 1980 à 1992</w:t>
            </w:r>
          </w:p>
        </w:tc>
        <w:tc>
          <w:tcPr>
            <w:tcW w:w="738" w:type="dxa"/>
          </w:tcPr>
          <w:p w:rsidR="003677A8" w:rsidRPr="00D17EEE" w:rsidRDefault="006E2475" w:rsidP="0041207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17EE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CE5AF2" w:rsidRPr="00B40E63" w:rsidTr="00D17EEE">
        <w:trPr>
          <w:trHeight w:val="395"/>
        </w:trPr>
        <w:tc>
          <w:tcPr>
            <w:tcW w:w="1384" w:type="dxa"/>
          </w:tcPr>
          <w:p w:rsidR="00CE5AF2" w:rsidRPr="00BE2866" w:rsidRDefault="00CE5AF2" w:rsidP="0041207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01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Tableau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CE5AF2" w:rsidRPr="00BE2866" w:rsidRDefault="00CE5AF2" w:rsidP="00412074">
            <w:pPr>
              <w:widowControl w:val="0"/>
              <w:autoSpaceDE w:val="0"/>
              <w:autoSpaceDN w:val="0"/>
              <w:adjustRightInd w:val="0"/>
              <w:ind w:right="90"/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AD1438">
              <w:rPr>
                <w:rFonts w:asciiTheme="majorBidi" w:hAnsiTheme="majorBidi" w:cstheme="majorBidi"/>
                <w:sz w:val="24"/>
                <w:szCs w:val="24"/>
              </w:rPr>
              <w:t>Evolution de la production aquacole de 2000 à 2008</w:t>
            </w:r>
          </w:p>
        </w:tc>
        <w:tc>
          <w:tcPr>
            <w:tcW w:w="738" w:type="dxa"/>
          </w:tcPr>
          <w:p w:rsidR="00CE5AF2" w:rsidRPr="00D17EEE" w:rsidRDefault="006E2475" w:rsidP="0041207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17EEE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</w:tr>
      <w:tr w:rsidR="00CE5AF2" w:rsidRPr="00B40E63" w:rsidTr="00D17EEE">
        <w:tc>
          <w:tcPr>
            <w:tcW w:w="1384" w:type="dxa"/>
          </w:tcPr>
          <w:p w:rsidR="00CE5AF2" w:rsidRPr="00BE2866" w:rsidRDefault="00CE5AF2" w:rsidP="00412074">
            <w:pPr>
              <w:widowControl w:val="0"/>
              <w:autoSpaceDE w:val="0"/>
              <w:autoSpaceDN w:val="0"/>
              <w:adjustRightInd w:val="0"/>
              <w:ind w:right="90"/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1101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Tableau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4</w:t>
            </w:r>
            <w:r w:rsidRPr="001101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101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</w:tcPr>
          <w:p w:rsidR="00CE5AF2" w:rsidRPr="00554049" w:rsidRDefault="00CE5AF2" w:rsidP="00412074">
            <w:pPr>
              <w:widowControl w:val="0"/>
              <w:autoSpaceDE w:val="0"/>
              <w:autoSpaceDN w:val="0"/>
              <w:adjustRightIn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241C9">
              <w:rPr>
                <w:rFonts w:asciiTheme="majorBidi" w:eastAsia="TimesNewRoman" w:hAnsiTheme="majorBidi" w:cstheme="majorBidi"/>
                <w:sz w:val="24"/>
                <w:szCs w:val="24"/>
                <w:lang w:eastAsia="en-US"/>
              </w:rPr>
              <w:t>Fiche technique du barrage d</w:t>
            </w:r>
            <w:r w:rsidR="00412074">
              <w:rPr>
                <w:rFonts w:asciiTheme="majorBidi" w:eastAsia="TimesNewRoman" w:hAnsiTheme="majorBidi" w:cstheme="majorBidi"/>
                <w:sz w:val="24"/>
                <w:szCs w:val="24"/>
                <w:lang w:eastAsia="en-US"/>
              </w:rPr>
              <w:t>’</w:t>
            </w:r>
            <w:r w:rsidRPr="00F241C9">
              <w:rPr>
                <w:rFonts w:asciiTheme="majorBidi" w:hAnsiTheme="majorBidi" w:cstheme="majorBidi"/>
                <w:sz w:val="24"/>
                <w:szCs w:val="24"/>
              </w:rPr>
              <w:t>Ain Zada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738" w:type="dxa"/>
          </w:tcPr>
          <w:p w:rsidR="00CE5AF2" w:rsidRPr="00D17EEE" w:rsidRDefault="00C2200C" w:rsidP="0041207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17EEE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</w:tr>
      <w:tr w:rsidR="00CE5AF2" w:rsidRPr="00B40E63" w:rsidTr="00D17EEE">
        <w:tc>
          <w:tcPr>
            <w:tcW w:w="1384" w:type="dxa"/>
          </w:tcPr>
          <w:p w:rsidR="00CE5AF2" w:rsidRPr="00554049" w:rsidRDefault="00CE5AF2" w:rsidP="00412074">
            <w:pPr>
              <w:widowControl w:val="0"/>
              <w:autoSpaceDE w:val="0"/>
              <w:autoSpaceDN w:val="0"/>
              <w:adjustRightIn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F241C9"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  <w:t xml:space="preserve">Tableau </w:t>
            </w:r>
            <w:r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804" w:type="dxa"/>
          </w:tcPr>
          <w:p w:rsidR="00CE5AF2" w:rsidRPr="00554049" w:rsidRDefault="00CE5AF2" w:rsidP="00F92584">
            <w:pPr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241C9">
              <w:rPr>
                <w:rFonts w:asciiTheme="majorBidi" w:eastAsia="TimesNewRoman" w:hAnsiTheme="majorBidi" w:cstheme="majorBidi"/>
                <w:sz w:val="24"/>
                <w:szCs w:val="24"/>
                <w:lang w:eastAsia="en-US"/>
              </w:rPr>
              <w:t>Fiche technique du barrage d</w:t>
            </w:r>
            <w:r w:rsidR="00F92584">
              <w:rPr>
                <w:rFonts w:asciiTheme="majorBidi" w:eastAsia="TimesNewRoman" w:hAnsiTheme="majorBidi" w:cstheme="majorBidi"/>
                <w:sz w:val="24"/>
                <w:szCs w:val="24"/>
                <w:lang w:eastAsia="en-US"/>
              </w:rPr>
              <w:t>’</w:t>
            </w:r>
            <w:r w:rsidRPr="00F241C9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E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l</w:t>
            </w:r>
            <w:r w:rsidRPr="00F241C9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k’sob</w:t>
            </w:r>
          </w:p>
        </w:tc>
        <w:tc>
          <w:tcPr>
            <w:tcW w:w="738" w:type="dxa"/>
          </w:tcPr>
          <w:p w:rsidR="00CE5AF2" w:rsidRPr="00D17EEE" w:rsidRDefault="00C2200C" w:rsidP="0041207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17EEE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</w:tr>
      <w:tr w:rsidR="00CE5AF2" w:rsidRPr="00B40E63" w:rsidTr="00D17EEE">
        <w:trPr>
          <w:trHeight w:val="441"/>
        </w:trPr>
        <w:tc>
          <w:tcPr>
            <w:tcW w:w="1384" w:type="dxa"/>
          </w:tcPr>
          <w:p w:rsidR="00CE5AF2" w:rsidRPr="00554049" w:rsidRDefault="00CE5AF2" w:rsidP="00412074">
            <w:pPr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241C9"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  <w:t xml:space="preserve">Tableau </w:t>
            </w:r>
            <w:r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  <w:t>6 </w:t>
            </w:r>
          </w:p>
        </w:tc>
        <w:tc>
          <w:tcPr>
            <w:tcW w:w="6804" w:type="dxa"/>
          </w:tcPr>
          <w:p w:rsidR="00CE5AF2" w:rsidRPr="00BB289D" w:rsidRDefault="00CE5AF2" w:rsidP="00412074">
            <w:pPr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241C9">
              <w:rPr>
                <w:rFonts w:asciiTheme="majorBidi" w:eastAsia="TimesNewRoman" w:hAnsiTheme="majorBidi" w:cstheme="majorBidi"/>
                <w:sz w:val="24"/>
                <w:szCs w:val="24"/>
                <w:lang w:eastAsia="en-US"/>
              </w:rPr>
              <w:t>Fiche technique du barrage de Koudiet M’daouar</w:t>
            </w:r>
            <w:r>
              <w:rPr>
                <w:rFonts w:asciiTheme="majorBidi" w:eastAsia="TimesNewRoman" w:hAnsiTheme="majorBidi" w:cstheme="majorBid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38" w:type="dxa"/>
          </w:tcPr>
          <w:p w:rsidR="00CE5AF2" w:rsidRPr="00D17EEE" w:rsidRDefault="00C2200C" w:rsidP="0041207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17EEE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</w:tr>
      <w:tr w:rsidR="00CE5AF2" w:rsidRPr="00B40E63" w:rsidTr="00D17EEE">
        <w:tc>
          <w:tcPr>
            <w:tcW w:w="1384" w:type="dxa"/>
          </w:tcPr>
          <w:p w:rsidR="00CE5AF2" w:rsidRPr="00BB289D" w:rsidRDefault="00CE5AF2" w:rsidP="00412074">
            <w:pPr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F241C9"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  <w:t>Tableau</w:t>
            </w:r>
            <w:r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  <w:t xml:space="preserve"> 7 </w:t>
            </w:r>
            <w:r w:rsidRPr="00F241C9"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804" w:type="dxa"/>
          </w:tcPr>
          <w:p w:rsidR="00CE5AF2" w:rsidRPr="00BB289D" w:rsidRDefault="00CE5AF2" w:rsidP="00412074">
            <w:pPr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12D4B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Les indices écologiques appliqués aux espèces des poissons capturées au niveau des trois barrages durant 2011-</w:t>
            </w:r>
            <w:r w:rsidR="0054271D" w:rsidRPr="00A12D4B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>2014.</w:t>
            </w:r>
          </w:p>
        </w:tc>
        <w:tc>
          <w:tcPr>
            <w:tcW w:w="738" w:type="dxa"/>
          </w:tcPr>
          <w:p w:rsidR="00CE5AF2" w:rsidRPr="00D17EEE" w:rsidRDefault="00D17EEE" w:rsidP="0041207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17EEE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</w:tr>
      <w:tr w:rsidR="00CE5AF2" w:rsidRPr="00B40E63" w:rsidTr="00D17EEE">
        <w:tc>
          <w:tcPr>
            <w:tcW w:w="1384" w:type="dxa"/>
          </w:tcPr>
          <w:p w:rsidR="00CE5AF2" w:rsidRPr="00BB289D" w:rsidRDefault="00CE5AF2" w:rsidP="0041207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12D4B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Tableau</w:t>
            </w:r>
            <w:r w:rsidRPr="00A12D4B">
              <w:rPr>
                <w:rFonts w:asciiTheme="majorBidi" w:hAnsiTheme="majorBidi" w:cstheme="majorBidi"/>
                <w:bCs/>
                <w:color w:val="000000"/>
                <w:sz w:val="24"/>
                <w:szCs w:val="24"/>
              </w:rPr>
              <w:t xml:space="preserve"> </w:t>
            </w:r>
            <w:r w:rsidRPr="009C0036"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6804" w:type="dxa"/>
          </w:tcPr>
          <w:p w:rsidR="00CE5AF2" w:rsidRDefault="00CE5AF2" w:rsidP="00412074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Theme="majorBidi" w:hAnsiTheme="majorBidi" w:cstheme="majorBidi"/>
                <w:spacing w:val="-1"/>
                <w:sz w:val="24"/>
                <w:szCs w:val="24"/>
              </w:rPr>
            </w:pPr>
            <w:r w:rsidRPr="00234038">
              <w:rPr>
                <w:rFonts w:asciiTheme="majorBidi" w:hAnsiTheme="majorBidi" w:cstheme="majorBidi"/>
                <w:spacing w:val="-1"/>
                <w:sz w:val="24"/>
                <w:szCs w:val="24"/>
              </w:rPr>
              <w:t>Ensemencement</w:t>
            </w:r>
            <w:r>
              <w:rPr>
                <w:rFonts w:asciiTheme="majorBidi" w:hAnsiTheme="majorBidi" w:cstheme="majorBidi"/>
                <w:spacing w:val="-1"/>
                <w:sz w:val="24"/>
                <w:szCs w:val="24"/>
              </w:rPr>
              <w:t xml:space="preserve"> des alevins dans les trois barrages (1985- 2014)</w:t>
            </w:r>
          </w:p>
          <w:p w:rsidR="00CE5AF2" w:rsidRPr="00BB289D" w:rsidRDefault="00CE5AF2" w:rsidP="0041207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:rsidR="00CE5AF2" w:rsidRPr="00D17EEE" w:rsidRDefault="00D17EEE" w:rsidP="0041207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17EEE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</w:tr>
      <w:tr w:rsidR="009F5268" w:rsidRPr="00B40E63" w:rsidTr="00D17EEE">
        <w:tc>
          <w:tcPr>
            <w:tcW w:w="1384" w:type="dxa"/>
          </w:tcPr>
          <w:p w:rsidR="009F5268" w:rsidRPr="00A12D4B" w:rsidRDefault="009F5268" w:rsidP="00412074">
            <w:pPr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4C72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Tableau</w:t>
            </w:r>
            <w:r w:rsidRPr="005073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C72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804" w:type="dxa"/>
          </w:tcPr>
          <w:p w:rsidR="009F5268" w:rsidRPr="009F5268" w:rsidRDefault="009F5268" w:rsidP="009F5268">
            <w:pPr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C0A52">
              <w:rPr>
                <w:rFonts w:asciiTheme="majorBidi" w:hAnsiTheme="majorBidi" w:cstheme="majorBidi"/>
                <w:sz w:val="24"/>
                <w:szCs w:val="24"/>
              </w:rPr>
              <w:t>La taille de marchande</w:t>
            </w:r>
            <w:r w:rsidRPr="001C0A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  <w:r w:rsidRPr="001C0A52">
              <w:rPr>
                <w:rFonts w:asciiTheme="majorBidi" w:hAnsiTheme="majorBidi" w:cstheme="majorBidi"/>
                <w:sz w:val="24"/>
                <w:szCs w:val="24"/>
              </w:rPr>
              <w:t>de l’espèce capturée d’après d</w:t>
            </w:r>
            <w:r w:rsidRPr="001C0A52">
              <w:rPr>
                <w:rFonts w:ascii="Times New Roman" w:eastAsia="Times New Roman" w:hAnsi="Times New Roman" w:cs="Times New Roman"/>
                <w:sz w:val="24"/>
                <w:szCs w:val="24"/>
              </w:rPr>
              <w:t>écret exécutif n</w:t>
            </w:r>
            <w:r w:rsidRPr="00B00BDA">
              <w:rPr>
                <w:rFonts w:ascii="Arial" w:eastAsia="Times New Roman" w:hAnsi="Arial"/>
                <w:sz w:val="24"/>
                <w:szCs w:val="24"/>
              </w:rPr>
              <w:t>°</w:t>
            </w:r>
            <w:r w:rsidRPr="001C0A52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B00BDA">
              <w:rPr>
                <w:rFonts w:ascii="Times New Roman" w:eastAsia="Times New Roman" w:hAnsi="Times New Roman" w:cs="Times New Roman"/>
                <w:sz w:val="24"/>
                <w:szCs w:val="24"/>
              </w:rPr>
              <w:t>04-86 du 26 Moharram 1425 correspondant au 18 mars 2004 fixant les tailles minimales marchandes des</w:t>
            </w:r>
            <w:r w:rsidRPr="001C0A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00BDA">
              <w:rPr>
                <w:rFonts w:ascii="Times New Roman" w:eastAsia="Times New Roman" w:hAnsi="Times New Roman" w:cs="Times New Roman"/>
                <w:sz w:val="24"/>
                <w:szCs w:val="24"/>
              </w:rPr>
              <w:t>ressources biologiques</w:t>
            </w:r>
            <w:r w:rsidRPr="001C0A5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8" w:type="dxa"/>
          </w:tcPr>
          <w:p w:rsidR="009F5268" w:rsidRPr="00D17EEE" w:rsidRDefault="00D17EEE" w:rsidP="0041207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17EEE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</w:tr>
      <w:tr w:rsidR="00CB1675" w:rsidRPr="00B40E63" w:rsidTr="00D17EEE">
        <w:tc>
          <w:tcPr>
            <w:tcW w:w="1384" w:type="dxa"/>
          </w:tcPr>
          <w:p w:rsidR="00CB1675" w:rsidRPr="00A12D4B" w:rsidRDefault="009F5268" w:rsidP="00412074">
            <w:pPr>
              <w:rPr>
                <w:rFonts w:asciiTheme="majorBidi" w:hAnsiTheme="majorBidi" w:cstheme="majorBidi"/>
                <w:b/>
                <w:color w:val="000000"/>
                <w:sz w:val="24"/>
                <w:szCs w:val="24"/>
              </w:rPr>
            </w:pPr>
            <w:r w:rsidRPr="004C72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Tableau</w:t>
            </w:r>
            <w:r w:rsidRPr="0050739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804" w:type="dxa"/>
          </w:tcPr>
          <w:p w:rsidR="00CB1675" w:rsidRPr="00234038" w:rsidRDefault="00CB1675" w:rsidP="00412074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Theme="majorBidi" w:hAnsiTheme="majorBidi" w:cstheme="majorBidi"/>
                <w:spacing w:val="-1"/>
                <w:sz w:val="24"/>
                <w:szCs w:val="24"/>
              </w:rPr>
            </w:pPr>
            <w:r w:rsidRPr="00507399">
              <w:rPr>
                <w:rFonts w:asciiTheme="majorBidi" w:hAnsiTheme="majorBidi" w:cstheme="majorBidi"/>
                <w:sz w:val="24"/>
                <w:szCs w:val="24"/>
              </w:rPr>
              <w:t>Prix et les points de vente de poisson de la carpe</w:t>
            </w:r>
          </w:p>
        </w:tc>
        <w:tc>
          <w:tcPr>
            <w:tcW w:w="738" w:type="dxa"/>
          </w:tcPr>
          <w:p w:rsidR="00CB1675" w:rsidRPr="00D17EEE" w:rsidRDefault="00D17EEE" w:rsidP="0041207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17EEE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</w:tr>
    </w:tbl>
    <w:p w:rsidR="0037098C" w:rsidRDefault="0037098C"/>
    <w:sectPr w:rsidR="0037098C" w:rsidSect="00C57222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B9C" w:rsidRDefault="00B52B9C" w:rsidP="00655194">
      <w:pPr>
        <w:spacing w:after="0" w:line="240" w:lineRule="auto"/>
      </w:pPr>
      <w:r>
        <w:separator/>
      </w:r>
    </w:p>
  </w:endnote>
  <w:endnote w:type="continuationSeparator" w:id="1">
    <w:p w:rsidR="00B52B9C" w:rsidRDefault="00B52B9C" w:rsidP="00655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93E" w:rsidRDefault="007E469D">
    <w:pPr>
      <w:pStyle w:val="Pieddepage"/>
      <w:jc w:val="right"/>
    </w:pPr>
    <w:r>
      <w:fldChar w:fldCharType="begin"/>
    </w:r>
    <w:r w:rsidR="0037098C">
      <w:instrText xml:space="preserve"> PAGE   \* MERGEFORMAT </w:instrText>
    </w:r>
    <w:r>
      <w:fldChar w:fldCharType="separate"/>
    </w:r>
    <w:r w:rsidR="003677A8">
      <w:rPr>
        <w:noProof/>
      </w:rPr>
      <w:t>2</w:t>
    </w:r>
    <w:r>
      <w:fldChar w:fldCharType="end"/>
    </w:r>
  </w:p>
  <w:p w:rsidR="0081793E" w:rsidRDefault="00B52B9C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B9C" w:rsidRDefault="00B52B9C" w:rsidP="00655194">
      <w:pPr>
        <w:spacing w:after="0" w:line="240" w:lineRule="auto"/>
      </w:pPr>
      <w:r>
        <w:separator/>
      </w:r>
    </w:p>
  </w:footnote>
  <w:footnote w:type="continuationSeparator" w:id="1">
    <w:p w:rsidR="00B52B9C" w:rsidRDefault="00B52B9C" w:rsidP="00655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93E" w:rsidRPr="005D5E82" w:rsidRDefault="0037098C" w:rsidP="00C57222">
    <w:pPr>
      <w:pStyle w:val="En-tte"/>
      <w:tabs>
        <w:tab w:val="clear" w:pos="4153"/>
      </w:tabs>
      <w:jc w:val="right"/>
      <w:rPr>
        <w:i/>
        <w:iCs/>
      </w:rPr>
    </w:pPr>
    <w:r w:rsidRPr="005D5E82">
      <w:rPr>
        <w:rFonts w:ascii="Times New Roman" w:hAnsi="Times New Roman" w:cs="Times New Roman"/>
        <w:i/>
        <w:iCs/>
        <w:sz w:val="20"/>
        <w:szCs w:val="20"/>
      </w:rPr>
      <w:t>Chapitre I                                                     Evolution Et Etat Actuel De L’aquaculture En Algérie</w:t>
    </w:r>
    <w:r w:rsidRPr="005D5E82">
      <w:rPr>
        <w:i/>
        <w:iCs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2pt;height:12pt" o:bullet="t">
        <v:imagedata r:id="rId1" o:title="msoEC82"/>
      </v:shape>
    </w:pict>
  </w:numPicBullet>
  <w:abstractNum w:abstractNumId="0">
    <w:nsid w:val="02676416"/>
    <w:multiLevelType w:val="hybridMultilevel"/>
    <w:tmpl w:val="ED6CEC92"/>
    <w:lvl w:ilvl="0" w:tplc="22047A30">
      <w:start w:val="186"/>
      <w:numFmt w:val="bullet"/>
      <w:lvlText w:val="•"/>
      <w:lvlJc w:val="left"/>
      <w:pPr>
        <w:ind w:left="720" w:hanging="360"/>
      </w:pPr>
      <w:rPr>
        <w:rFonts w:ascii="SymbolMT" w:eastAsia="SymbolMT" w:hAnsi="TimesNewRomanPSMT" w:cs="SymbolMT" w:hint="eastAsia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27032"/>
    <w:multiLevelType w:val="hybridMultilevel"/>
    <w:tmpl w:val="A1EA1196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E562C"/>
    <w:multiLevelType w:val="hybridMultilevel"/>
    <w:tmpl w:val="3AFC4D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A023E"/>
    <w:multiLevelType w:val="hybridMultilevel"/>
    <w:tmpl w:val="57A4AE40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1A6DAE"/>
    <w:multiLevelType w:val="hybridMultilevel"/>
    <w:tmpl w:val="C89826F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D01EB0"/>
    <w:multiLevelType w:val="hybridMultilevel"/>
    <w:tmpl w:val="AF668830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0B7DF3"/>
    <w:multiLevelType w:val="hybridMultilevel"/>
    <w:tmpl w:val="9B5A7870"/>
    <w:lvl w:ilvl="0" w:tplc="8496EBBE"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3B762B"/>
    <w:multiLevelType w:val="hybridMultilevel"/>
    <w:tmpl w:val="4560F4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624DCA"/>
    <w:multiLevelType w:val="hybridMultilevel"/>
    <w:tmpl w:val="E6AAC1DC"/>
    <w:lvl w:ilvl="0" w:tplc="22047A30">
      <w:start w:val="186"/>
      <w:numFmt w:val="bullet"/>
      <w:lvlText w:val="•"/>
      <w:lvlJc w:val="left"/>
      <w:pPr>
        <w:ind w:left="720" w:hanging="360"/>
      </w:pPr>
      <w:rPr>
        <w:rFonts w:ascii="SymbolMT" w:eastAsia="SymbolMT" w:hAnsi="TimesNewRomanPSMT" w:cs="SymbolMT" w:hint="eastAsia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85780A"/>
    <w:multiLevelType w:val="hybridMultilevel"/>
    <w:tmpl w:val="F2C6446C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3B466C"/>
    <w:multiLevelType w:val="hybridMultilevel"/>
    <w:tmpl w:val="CC80D51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FC6C4C"/>
    <w:multiLevelType w:val="hybridMultilevel"/>
    <w:tmpl w:val="648CD9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406A31"/>
    <w:multiLevelType w:val="multilevel"/>
    <w:tmpl w:val="E1143F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24A75813"/>
    <w:multiLevelType w:val="hybridMultilevel"/>
    <w:tmpl w:val="5686DFE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6D050D"/>
    <w:multiLevelType w:val="hybridMultilevel"/>
    <w:tmpl w:val="E07221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111D14"/>
    <w:multiLevelType w:val="hybridMultilevel"/>
    <w:tmpl w:val="5028797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BA29A0"/>
    <w:multiLevelType w:val="hybridMultilevel"/>
    <w:tmpl w:val="6752302A"/>
    <w:lvl w:ilvl="0" w:tplc="7AD6F368">
      <w:numFmt w:val="bullet"/>
      <w:lvlText w:val="•"/>
      <w:lvlJc w:val="left"/>
      <w:pPr>
        <w:ind w:left="720" w:hanging="360"/>
      </w:pPr>
      <w:rPr>
        <w:rFonts w:ascii="SymbolMT" w:eastAsia="SymbolMT" w:hAnsi="TimesNewRomanPSMT" w:cs="SymbolMT" w:hint="eastAsi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211C3D"/>
    <w:multiLevelType w:val="hybridMultilevel"/>
    <w:tmpl w:val="66681B1E"/>
    <w:lvl w:ilvl="0" w:tplc="2166C560">
      <w:numFmt w:val="bullet"/>
      <w:lvlText w:val="•"/>
      <w:lvlJc w:val="left"/>
      <w:pPr>
        <w:ind w:left="720" w:hanging="360"/>
      </w:pPr>
      <w:rPr>
        <w:rFonts w:ascii="SymbolMT" w:eastAsia="SymbolMT" w:hAnsi="TimesNewRomanPSMT" w:cs="SymbolMT" w:hint="eastAsi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DE563F"/>
    <w:multiLevelType w:val="hybridMultilevel"/>
    <w:tmpl w:val="63E01152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A8782D"/>
    <w:multiLevelType w:val="hybridMultilevel"/>
    <w:tmpl w:val="3B48C9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047A30">
      <w:start w:val="186"/>
      <w:numFmt w:val="bullet"/>
      <w:lvlText w:val="•"/>
      <w:lvlJc w:val="left"/>
      <w:pPr>
        <w:ind w:left="1440" w:hanging="360"/>
      </w:pPr>
      <w:rPr>
        <w:rFonts w:ascii="SymbolMT" w:eastAsia="SymbolMT" w:hAnsi="TimesNewRomanPSMT" w:cs="SymbolMT" w:hint="eastAsia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3067E4"/>
    <w:multiLevelType w:val="hybridMultilevel"/>
    <w:tmpl w:val="8CE48DD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F6589F"/>
    <w:multiLevelType w:val="hybridMultilevel"/>
    <w:tmpl w:val="A2040E7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8058CF"/>
    <w:multiLevelType w:val="hybridMultilevel"/>
    <w:tmpl w:val="65FABE6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3D2264"/>
    <w:multiLevelType w:val="hybridMultilevel"/>
    <w:tmpl w:val="CDB2DC6E"/>
    <w:lvl w:ilvl="0" w:tplc="040C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>
    <w:nsid w:val="4123182C"/>
    <w:multiLevelType w:val="hybridMultilevel"/>
    <w:tmpl w:val="0EA63F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04688F"/>
    <w:multiLevelType w:val="hybridMultilevel"/>
    <w:tmpl w:val="2EEC770A"/>
    <w:lvl w:ilvl="0" w:tplc="A5F051F2">
      <w:numFmt w:val="bullet"/>
      <w:lvlText w:val="•"/>
      <w:lvlJc w:val="left"/>
      <w:pPr>
        <w:ind w:left="720" w:hanging="360"/>
      </w:pPr>
      <w:rPr>
        <w:rFonts w:ascii="SymbolMT" w:eastAsia="SymbolMT" w:hAnsi="TimesNewRomanPSMT" w:cs="SymbolMT" w:hint="eastAsi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0054BF"/>
    <w:multiLevelType w:val="hybridMultilevel"/>
    <w:tmpl w:val="9A623D3C"/>
    <w:lvl w:ilvl="0" w:tplc="B0D444E6">
      <w:numFmt w:val="bullet"/>
      <w:lvlText w:val="•"/>
      <w:lvlJc w:val="left"/>
      <w:pPr>
        <w:ind w:left="720" w:hanging="360"/>
      </w:pPr>
      <w:rPr>
        <w:rFonts w:ascii="SymbolMT" w:eastAsia="SymbolMT" w:hAnsi="TimesNewRomanPSMT" w:cs="SymbolMT" w:hint="eastAsi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BF07D9"/>
    <w:multiLevelType w:val="multilevel"/>
    <w:tmpl w:val="8F16D1C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4CC03921"/>
    <w:multiLevelType w:val="hybridMultilevel"/>
    <w:tmpl w:val="AF7CD6B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E1202A"/>
    <w:multiLevelType w:val="hybridMultilevel"/>
    <w:tmpl w:val="F114423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980D58"/>
    <w:multiLevelType w:val="hybridMultilevel"/>
    <w:tmpl w:val="47B8BB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EA7DA3"/>
    <w:multiLevelType w:val="hybridMultilevel"/>
    <w:tmpl w:val="755A748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884191"/>
    <w:multiLevelType w:val="hybridMultilevel"/>
    <w:tmpl w:val="553405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C26C0F"/>
    <w:multiLevelType w:val="hybridMultilevel"/>
    <w:tmpl w:val="2A86D13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4591006"/>
    <w:multiLevelType w:val="hybridMultilevel"/>
    <w:tmpl w:val="94064D02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6194928"/>
    <w:multiLevelType w:val="hybridMultilevel"/>
    <w:tmpl w:val="AEE2AEF6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910081F"/>
    <w:multiLevelType w:val="hybridMultilevel"/>
    <w:tmpl w:val="722EE1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9722A62"/>
    <w:multiLevelType w:val="hybridMultilevel"/>
    <w:tmpl w:val="48D0C61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146825"/>
    <w:multiLevelType w:val="hybridMultilevel"/>
    <w:tmpl w:val="54D0352C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5D13AE"/>
    <w:multiLevelType w:val="hybridMultilevel"/>
    <w:tmpl w:val="225687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02506D"/>
    <w:multiLevelType w:val="hybridMultilevel"/>
    <w:tmpl w:val="5FCE005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6B047E8"/>
    <w:multiLevelType w:val="hybridMultilevel"/>
    <w:tmpl w:val="89F27C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7882248"/>
    <w:multiLevelType w:val="hybridMultilevel"/>
    <w:tmpl w:val="016A766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9B63CE2"/>
    <w:multiLevelType w:val="hybridMultilevel"/>
    <w:tmpl w:val="478892C6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AE34890"/>
    <w:multiLevelType w:val="hybridMultilevel"/>
    <w:tmpl w:val="5EDEEED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F294AF9"/>
    <w:multiLevelType w:val="hybridMultilevel"/>
    <w:tmpl w:val="DC264C7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4BA65DD"/>
    <w:multiLevelType w:val="hybridMultilevel"/>
    <w:tmpl w:val="2B7A408C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83739F9"/>
    <w:multiLevelType w:val="hybridMultilevel"/>
    <w:tmpl w:val="670473E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EE2B66"/>
    <w:multiLevelType w:val="hybridMultilevel"/>
    <w:tmpl w:val="347284E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DA4419F"/>
    <w:multiLevelType w:val="hybridMultilevel"/>
    <w:tmpl w:val="D748A6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2047A30">
      <w:start w:val="186"/>
      <w:numFmt w:val="bullet"/>
      <w:lvlText w:val="•"/>
      <w:lvlJc w:val="left"/>
      <w:pPr>
        <w:ind w:left="1440" w:hanging="360"/>
      </w:pPr>
      <w:rPr>
        <w:rFonts w:ascii="SymbolMT" w:eastAsia="SymbolMT" w:hAnsi="TimesNewRomanPSMT" w:cs="SymbolMT" w:hint="eastAsia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9"/>
  </w:num>
  <w:num w:numId="3">
    <w:abstractNumId w:val="42"/>
  </w:num>
  <w:num w:numId="4">
    <w:abstractNumId w:val="16"/>
  </w:num>
  <w:num w:numId="5">
    <w:abstractNumId w:val="20"/>
  </w:num>
  <w:num w:numId="6">
    <w:abstractNumId w:val="22"/>
  </w:num>
  <w:num w:numId="7">
    <w:abstractNumId w:val="26"/>
  </w:num>
  <w:num w:numId="8">
    <w:abstractNumId w:val="48"/>
  </w:num>
  <w:num w:numId="9">
    <w:abstractNumId w:val="17"/>
  </w:num>
  <w:num w:numId="10">
    <w:abstractNumId w:val="31"/>
  </w:num>
  <w:num w:numId="11">
    <w:abstractNumId w:val="25"/>
  </w:num>
  <w:num w:numId="12">
    <w:abstractNumId w:val="10"/>
  </w:num>
  <w:num w:numId="13">
    <w:abstractNumId w:val="6"/>
  </w:num>
  <w:num w:numId="14">
    <w:abstractNumId w:val="11"/>
  </w:num>
  <w:num w:numId="15">
    <w:abstractNumId w:val="23"/>
  </w:num>
  <w:num w:numId="16">
    <w:abstractNumId w:val="34"/>
  </w:num>
  <w:num w:numId="17">
    <w:abstractNumId w:val="33"/>
  </w:num>
  <w:num w:numId="18">
    <w:abstractNumId w:val="36"/>
  </w:num>
  <w:num w:numId="19">
    <w:abstractNumId w:val="40"/>
  </w:num>
  <w:num w:numId="20">
    <w:abstractNumId w:val="4"/>
  </w:num>
  <w:num w:numId="21">
    <w:abstractNumId w:val="49"/>
  </w:num>
  <w:num w:numId="22">
    <w:abstractNumId w:val="21"/>
  </w:num>
  <w:num w:numId="23">
    <w:abstractNumId w:val="7"/>
  </w:num>
  <w:num w:numId="24">
    <w:abstractNumId w:val="2"/>
  </w:num>
  <w:num w:numId="25">
    <w:abstractNumId w:val="24"/>
  </w:num>
  <w:num w:numId="26">
    <w:abstractNumId w:val="41"/>
  </w:num>
  <w:num w:numId="27">
    <w:abstractNumId w:val="9"/>
  </w:num>
  <w:num w:numId="28">
    <w:abstractNumId w:val="38"/>
  </w:num>
  <w:num w:numId="29">
    <w:abstractNumId w:val="43"/>
  </w:num>
  <w:num w:numId="30">
    <w:abstractNumId w:val="3"/>
  </w:num>
  <w:num w:numId="31">
    <w:abstractNumId w:val="46"/>
  </w:num>
  <w:num w:numId="32">
    <w:abstractNumId w:val="28"/>
  </w:num>
  <w:num w:numId="33">
    <w:abstractNumId w:val="35"/>
  </w:num>
  <w:num w:numId="34">
    <w:abstractNumId w:val="5"/>
  </w:num>
  <w:num w:numId="35">
    <w:abstractNumId w:val="18"/>
  </w:num>
  <w:num w:numId="36">
    <w:abstractNumId w:val="15"/>
  </w:num>
  <w:num w:numId="37">
    <w:abstractNumId w:val="44"/>
  </w:num>
  <w:num w:numId="38">
    <w:abstractNumId w:val="8"/>
  </w:num>
  <w:num w:numId="39">
    <w:abstractNumId w:val="0"/>
  </w:num>
  <w:num w:numId="40">
    <w:abstractNumId w:val="12"/>
  </w:num>
  <w:num w:numId="41">
    <w:abstractNumId w:val="47"/>
  </w:num>
  <w:num w:numId="42">
    <w:abstractNumId w:val="37"/>
  </w:num>
  <w:num w:numId="43">
    <w:abstractNumId w:val="29"/>
  </w:num>
  <w:num w:numId="44">
    <w:abstractNumId w:val="30"/>
  </w:num>
  <w:num w:numId="45">
    <w:abstractNumId w:val="19"/>
  </w:num>
  <w:num w:numId="46">
    <w:abstractNumId w:val="32"/>
  </w:num>
  <w:num w:numId="47">
    <w:abstractNumId w:val="13"/>
  </w:num>
  <w:num w:numId="48">
    <w:abstractNumId w:val="27"/>
  </w:num>
  <w:num w:numId="49">
    <w:abstractNumId w:val="14"/>
  </w:num>
  <w:num w:numId="5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040A"/>
    <w:rsid w:val="00055BE4"/>
    <w:rsid w:val="00074B38"/>
    <w:rsid w:val="000B01F2"/>
    <w:rsid w:val="000B36FF"/>
    <w:rsid w:val="00120CBA"/>
    <w:rsid w:val="00171F43"/>
    <w:rsid w:val="001A7B74"/>
    <w:rsid w:val="002B714D"/>
    <w:rsid w:val="00357288"/>
    <w:rsid w:val="003677A8"/>
    <w:rsid w:val="0037098C"/>
    <w:rsid w:val="003854B6"/>
    <w:rsid w:val="00412074"/>
    <w:rsid w:val="00451C79"/>
    <w:rsid w:val="0054271D"/>
    <w:rsid w:val="00655194"/>
    <w:rsid w:val="006E2475"/>
    <w:rsid w:val="00717DEF"/>
    <w:rsid w:val="007415BC"/>
    <w:rsid w:val="0077040A"/>
    <w:rsid w:val="007D752B"/>
    <w:rsid w:val="007E469D"/>
    <w:rsid w:val="00824396"/>
    <w:rsid w:val="009C0036"/>
    <w:rsid w:val="009F5268"/>
    <w:rsid w:val="00AB170D"/>
    <w:rsid w:val="00B52B9C"/>
    <w:rsid w:val="00B8506B"/>
    <w:rsid w:val="00BE2866"/>
    <w:rsid w:val="00C2200C"/>
    <w:rsid w:val="00C37173"/>
    <w:rsid w:val="00CB1675"/>
    <w:rsid w:val="00CB2948"/>
    <w:rsid w:val="00CE5AF2"/>
    <w:rsid w:val="00D17EEE"/>
    <w:rsid w:val="00E2554D"/>
    <w:rsid w:val="00EC6929"/>
    <w:rsid w:val="00F92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1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7040A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7040A"/>
    <w:rPr>
      <w:rFonts w:ascii="Tahoma" w:eastAsia="Calibri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77040A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77040A"/>
    <w:pPr>
      <w:tabs>
        <w:tab w:val="center" w:pos="4153"/>
        <w:tab w:val="right" w:pos="8306"/>
      </w:tabs>
    </w:pPr>
    <w:rPr>
      <w:rFonts w:ascii="Calibri" w:eastAsia="Calibri" w:hAnsi="Calibri" w:cs="Arial"/>
      <w:lang w:eastAsia="en-US"/>
    </w:rPr>
  </w:style>
  <w:style w:type="character" w:customStyle="1" w:styleId="En-tteCar">
    <w:name w:val="En-tête Car"/>
    <w:basedOn w:val="Policepardfaut"/>
    <w:link w:val="En-tte"/>
    <w:uiPriority w:val="99"/>
    <w:semiHidden/>
    <w:rsid w:val="0077040A"/>
    <w:rPr>
      <w:rFonts w:ascii="Calibri" w:eastAsia="Calibri" w:hAnsi="Calibri" w:cs="Arial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77040A"/>
    <w:pPr>
      <w:tabs>
        <w:tab w:val="center" w:pos="4153"/>
        <w:tab w:val="right" w:pos="8306"/>
      </w:tabs>
    </w:pPr>
    <w:rPr>
      <w:rFonts w:ascii="Calibri" w:eastAsia="Calibri" w:hAnsi="Calibri" w:cs="Arial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77040A"/>
    <w:rPr>
      <w:rFonts w:ascii="Calibri" w:eastAsia="Calibri" w:hAnsi="Calibri" w:cs="Arial"/>
      <w:lang w:eastAsia="en-US"/>
    </w:rPr>
  </w:style>
  <w:style w:type="paragraph" w:styleId="Paragraphedeliste">
    <w:name w:val="List Paragraph"/>
    <w:basedOn w:val="Normal"/>
    <w:uiPriority w:val="34"/>
    <w:qFormat/>
    <w:rsid w:val="0077040A"/>
    <w:pPr>
      <w:ind w:left="720"/>
      <w:contextualSpacing/>
    </w:pPr>
    <w:rPr>
      <w:rFonts w:ascii="Calibri" w:eastAsia="Calibri" w:hAnsi="Calibri" w:cs="Arial"/>
      <w:lang w:eastAsia="en-US"/>
    </w:rPr>
  </w:style>
  <w:style w:type="character" w:styleId="Accentuation">
    <w:name w:val="Emphasis"/>
    <w:basedOn w:val="Policepardfaut"/>
    <w:uiPriority w:val="20"/>
    <w:qFormat/>
    <w:rsid w:val="00BE286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138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lilou</dc:creator>
  <cp:keywords/>
  <dc:description/>
  <cp:lastModifiedBy>lilou</cp:lastModifiedBy>
  <cp:revision>20</cp:revision>
  <dcterms:created xsi:type="dcterms:W3CDTF">2015-05-07T19:16:00Z</dcterms:created>
  <dcterms:modified xsi:type="dcterms:W3CDTF">2015-06-22T00:09:00Z</dcterms:modified>
</cp:coreProperties>
</file>